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34887C30">
      <w:pPr>
        <w:spacing w:line="560" w:lineRule="exact"/>
        <w:ind w:left="3078" w:leftChars="418" w:hanging="2200" w:hangingChars="500"/>
        <w:jc w:val="left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 xml:space="preserve">山东启阳清能生物能源有限公司 </w:t>
      </w:r>
    </w:p>
    <w:p w14:paraId="63009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一、项目背景与技术来源</w:t>
      </w:r>
    </w:p>
    <w:p w14:paraId="4F903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山东启阳清能生物能源有限公司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成立于2014年10月，项目总投资2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.7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亿元，占地面积65360平方米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，是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全国唯一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一家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集畜禽粪污、病死畜禽、农作物秸秆、餐厨垃圾及天然气生产等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废弃物综合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处理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循环利用企业。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建设有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山东省畜禽养殖废弃物资源化利用试点项目、临沂国家生态文明先行示范区建设项目，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先后获得“解吸气提耦合塔及加压吸收净化提纯沼气的工艺方法”“用于加压水洗提纯沼气的方法及真空解吸出料系统”2项发明专利。被国家畜禽养殖废弃物资源化利用科技创新联盟授予“2017年度种养结合示范基地”，被市政府授予“农业产业化市级重点龙头企业”，2020年荣获“临沂市科学技术奖”，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2022年获评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“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国家高新技术企业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”等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称号，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2024年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启动争创国家循环经济标准化试点。</w:t>
      </w:r>
    </w:p>
    <w:p w14:paraId="31BB4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黑体-GB2312" w:hAnsi="CESI黑体-GB2312" w:eastAsia="CESI黑体-GB2312" w:cs="CESI黑体-GB2312"/>
          <w:color w:val="auto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  <w:lang w:val="en-US" w:eastAsia="zh-CN"/>
        </w:rPr>
        <w:t>（1）七个功能区，四大类废弃物处理</w:t>
      </w:r>
    </w:p>
    <w:p w14:paraId="7DDE2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公司采取“政府推动、企业运作”模式，对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畜禽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粪污、病死畜禽、农作物秸秆、餐厨垃圾进行收集处理，构建实施废弃物处理和循环利用标准体系，设立病死畜禽无害化处理区、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畜禽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粪污集中处理区、餐厨垃圾处理区、超大型沼气生产区、天然气提纯生产区、沼液浓缩及废水净化处理区、有机肥生产区7个功能区，主要处理4大类废弃物。</w:t>
      </w:r>
    </w:p>
    <w:p w14:paraId="20BE6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b w:val="0"/>
          <w:bCs/>
          <w:color w:val="auto"/>
          <w:sz w:val="32"/>
          <w:szCs w:val="32"/>
          <w:lang w:val="en-US" w:eastAsia="zh-CN"/>
        </w:rPr>
        <w:t>①</w:t>
      </w:r>
      <w:r>
        <w:rPr>
          <w:rFonts w:hint="eastAsia" w:ascii="CESI楷体-GB2312" w:hAnsi="CESI楷体-GB2312" w:eastAsia="CESI楷体-GB2312" w:cs="CESI楷体-GB2312"/>
          <w:b w:val="0"/>
          <w:bCs/>
          <w:color w:val="auto"/>
          <w:sz w:val="32"/>
          <w:szCs w:val="32"/>
          <w:lang w:eastAsia="zh-CN"/>
        </w:rPr>
        <w:t>畜禽</w:t>
      </w:r>
      <w:r>
        <w:rPr>
          <w:rFonts w:hint="eastAsia" w:ascii="CESI楷体-GB2312" w:hAnsi="CESI楷体-GB2312" w:eastAsia="CESI楷体-GB2312" w:cs="CESI楷体-GB2312"/>
          <w:b w:val="0"/>
          <w:bCs/>
          <w:color w:val="auto"/>
          <w:sz w:val="32"/>
          <w:szCs w:val="32"/>
        </w:rPr>
        <w:t>粪污</w:t>
      </w:r>
      <w:r>
        <w:rPr>
          <w:rFonts w:hint="eastAsia" w:ascii="CESI楷体-GB2312" w:hAnsi="CESI楷体-GB2312" w:eastAsia="CESI楷体-GB2312" w:cs="CESI楷体-GB2312"/>
          <w:b w:val="0"/>
          <w:bCs/>
          <w:color w:val="auto"/>
          <w:sz w:val="32"/>
          <w:szCs w:val="32"/>
          <w:lang w:eastAsia="zh-CN"/>
        </w:rPr>
        <w:t>处理</w:t>
      </w:r>
      <w:r>
        <w:rPr>
          <w:rFonts w:hint="eastAsia" w:ascii="CESI楷体-GB2312" w:hAnsi="CESI楷体-GB2312" w:eastAsia="CESI楷体-GB2312" w:cs="CESI楷体-GB2312"/>
          <w:b w:val="0"/>
          <w:bCs/>
          <w:color w:val="auto"/>
          <w:sz w:val="32"/>
          <w:szCs w:val="32"/>
        </w:rPr>
        <w:t>。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采取市场化手段，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公司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与养殖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场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户签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订畜禽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粪污回收合同，每个乡镇配备一台无害化密封收集运输专用车集中回收。实现县域规模以上养殖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场、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户全覆盖，日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可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处理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畜禽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粪污2000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余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吨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。</w:t>
      </w:r>
    </w:p>
    <w:p w14:paraId="61ED6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b w:val="0"/>
          <w:bCs/>
          <w:color w:val="auto"/>
          <w:sz w:val="32"/>
          <w:szCs w:val="32"/>
          <w:lang w:val="en-US" w:eastAsia="zh-CN"/>
        </w:rPr>
        <w:t>②</w:t>
      </w:r>
      <w:r>
        <w:rPr>
          <w:rFonts w:hint="eastAsia" w:ascii="CESI楷体-GB2312" w:hAnsi="CESI楷体-GB2312" w:eastAsia="CESI楷体-GB2312" w:cs="CESI楷体-GB2312"/>
          <w:b w:val="0"/>
          <w:bCs/>
          <w:color w:val="auto"/>
          <w:sz w:val="32"/>
          <w:szCs w:val="32"/>
          <w:lang w:eastAsia="zh-CN"/>
        </w:rPr>
        <w:t>病死畜禽处理。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在各乡镇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设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立病死畜禽无害化收集点11个，每个收集点建设1个大型低温冷库作为暂存点，并配备视频监控设备，对整个收集流程进行全程监控。日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可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处理病死畜禽1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0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余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吨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。</w:t>
      </w:r>
    </w:p>
    <w:p w14:paraId="1B5A9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</w:pPr>
      <w:r>
        <w:rPr>
          <w:rFonts w:hint="eastAsia" w:ascii="CESI楷体-GB2312" w:hAnsi="CESI楷体-GB2312" w:eastAsia="CESI楷体-GB2312" w:cs="CESI楷体-GB2312"/>
          <w:b w:val="0"/>
          <w:bCs/>
          <w:color w:val="auto"/>
          <w:sz w:val="32"/>
          <w:szCs w:val="32"/>
          <w:lang w:val="en-US" w:eastAsia="zh-CN"/>
        </w:rPr>
        <w:t>③</w:t>
      </w:r>
      <w:r>
        <w:rPr>
          <w:rFonts w:hint="eastAsia" w:ascii="CESI楷体-GB2312" w:hAnsi="CESI楷体-GB2312" w:eastAsia="CESI楷体-GB2312" w:cs="CESI楷体-GB2312"/>
          <w:b w:val="0"/>
          <w:bCs/>
          <w:color w:val="auto"/>
          <w:sz w:val="32"/>
          <w:szCs w:val="32"/>
          <w:lang w:eastAsia="zh-CN"/>
        </w:rPr>
        <w:t>作物秸秆处理。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与20余家乡镇秸秆集中收储点签订收储协议，确保秸秆“离地进站”，农作物收获季节日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可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处理秸秆100吨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。</w:t>
      </w:r>
    </w:p>
    <w:p w14:paraId="4C255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b w:val="0"/>
          <w:bCs/>
          <w:color w:val="auto"/>
          <w:sz w:val="32"/>
          <w:szCs w:val="32"/>
          <w:lang w:val="en-US" w:eastAsia="zh-CN"/>
        </w:rPr>
        <w:t>④</w:t>
      </w:r>
      <w:r>
        <w:rPr>
          <w:rFonts w:hint="eastAsia" w:ascii="CESI楷体-GB2312" w:hAnsi="CESI楷体-GB2312" w:eastAsia="CESI楷体-GB2312" w:cs="CESI楷体-GB2312"/>
          <w:b w:val="0"/>
          <w:bCs/>
          <w:color w:val="auto"/>
          <w:sz w:val="32"/>
          <w:szCs w:val="32"/>
          <w:lang w:eastAsia="zh-CN"/>
        </w:rPr>
        <w:t>餐厨垃圾处理。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采用国内先进技术，建设一套日处理能力1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0吨的餐厨垃圾处理项目，覆盖费县和平邑两县，与1000余家餐厨废弃物产生单位签订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处理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服务合同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。</w:t>
      </w:r>
    </w:p>
    <w:p w14:paraId="1C2E5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黑体-GB2312" w:hAnsi="CESI黑体-GB2312" w:eastAsia="CESI黑体-GB2312" w:cs="CESI黑体-GB2312"/>
          <w:color w:val="auto"/>
          <w:sz w:val="32"/>
          <w:szCs w:val="32"/>
          <w:lang w:eastAsia="zh-CN"/>
        </w:rPr>
      </w:pP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  <w:lang w:eastAsia="zh-CN"/>
        </w:rPr>
        <w:t>（</w:t>
      </w: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  <w:lang w:val="en-US" w:eastAsia="zh-CN"/>
        </w:rPr>
        <w:t>2）</w:t>
      </w: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</w:rPr>
        <w:t>技术</w:t>
      </w: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  <w:lang w:eastAsia="zh-CN"/>
        </w:rPr>
        <w:t>雄厚，工艺先进</w:t>
      </w:r>
    </w:p>
    <w:p w14:paraId="33C8B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公司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拥有领先的基础设施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建成年产 3700 万立方沼气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可净化2100万立方生物燃气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的大型沼气项目，配套产能 15 万吨/年的有机肥翻抛、生产设施和日处理能力 1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0 吨的餐厨垃圾处理项目，处理能力居于全国前列。</w:t>
      </w:r>
    </w:p>
    <w:p w14:paraId="4D4CF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公司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拥有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雄厚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的技术力量：与山东省科学院能源研究所、山东省农业科学院等研究机构紧密合作，先后在沼气提纯、高负荷厌氧发酵、双模储气、低速、大推力搅拌系统研发、沼液固形物精脱、沼液脱氨与氨回收等方面开展科研攻关，取得 2 项发明专利。逐步形成了“前端收集废物、中端产燃气蒸汽、末端产有机肥”“以畜禽粪便为主、农作物秸秆为辅”的农业废弃物“全产业链”资源化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处理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利用模式。</w:t>
      </w:r>
    </w:p>
    <w:p w14:paraId="74181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黑体-GB2312" w:hAnsi="CESI黑体-GB2312" w:eastAsia="CESI黑体-GB2312" w:cs="CESI黑体-GB2312"/>
          <w:color w:val="auto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  <w:lang w:val="en-US" w:eastAsia="zh-CN"/>
        </w:rPr>
        <w:t>二</w:t>
      </w: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</w:rPr>
        <w:t>、</w:t>
      </w: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  <w:lang w:val="en-US" w:eastAsia="zh-CN"/>
        </w:rPr>
        <w:t>应用</w:t>
      </w: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</w:rPr>
        <w:t>前景</w:t>
      </w: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  <w:lang w:val="en-US" w:eastAsia="zh-CN"/>
        </w:rPr>
        <w:t>展望</w:t>
      </w:r>
    </w:p>
    <w:p w14:paraId="4109D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b w:val="0"/>
          <w:bCs/>
          <w:color w:val="auto"/>
          <w:sz w:val="32"/>
          <w:szCs w:val="32"/>
          <w:lang w:eastAsia="zh-CN"/>
        </w:rPr>
        <w:t>（一）经济效益。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年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可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处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理70-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80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万吨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畜禽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粪污及有机质，年产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沼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气3700万立方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可净化生物燃气2100余万立方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、有机肥15万吨，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可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实现销售收入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400万元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。</w:t>
      </w:r>
    </w:p>
    <w:p w14:paraId="5A75D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b w:val="0"/>
          <w:bCs/>
          <w:color w:val="auto"/>
          <w:sz w:val="32"/>
          <w:szCs w:val="32"/>
          <w:lang w:eastAsia="zh-CN"/>
        </w:rPr>
        <w:t>（二）社会效益。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年可减少排放21万吨二氧化碳当量，降低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全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县单位GDP二氧化碳排放5.6%，显著改善区域生态环境；年产有机肥15万吨，降低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全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县亩均化肥使用量7.64千克/亩，推进区域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生态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农业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可持续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发展。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同时，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带动周边村居60余人就业，人均增收6万元。</w:t>
      </w:r>
    </w:p>
    <w:p w14:paraId="33629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三、产业化应用与推广</w:t>
      </w:r>
    </w:p>
    <w:p w14:paraId="5335E8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下一步，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公司将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围绕争创国家循环经济标准化试点，进一步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开展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技术革新和标准创新，严格废弃物处理全过程控制，拓宽废弃物循环利用范畴，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打造可复制的（地域＋模式）样板工程；</w:t>
      </w:r>
    </w:p>
    <w:p w14:paraId="1BB32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全面助推乡村振兴，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助力碳达峰、碳中和，达成“减碳增汇”，为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种养结合、农牧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循环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、绿色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生态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经济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社会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发展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作出应有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贡献。</w:t>
      </w:r>
    </w:p>
    <w:p w14:paraId="4A94F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 w14:paraId="240A1F15">
      <w:pPr>
        <w:spacing w:line="560" w:lineRule="exact"/>
        <w:ind w:firstLine="640" w:firstLineChars="200"/>
        <w:jc w:val="left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2098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CESI黑体-GB2312">
    <w:altName w:val="宋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CESI楷体-GB2312">
    <w:altName w:val="宋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KSOF557087D0">
    <w:panose1 w:val="02000500000000000000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BB07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D3A0D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D3A0D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5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kYjBiOTQ5MzQ1NzBkNGY5NTUwYjZjM2Q5ZGE2ZGMifQ=="/>
  </w:docVars>
  <w:rsids>
    <w:rsidRoot w:val="00000000"/>
    <w:rsid w:val="01B31E6C"/>
    <w:rsid w:val="27B918E5"/>
    <w:rsid w:val="4C17107C"/>
    <w:rsid w:val="5A413F30"/>
    <w:rsid w:val="5A7BA35E"/>
    <w:rsid w:val="62850B41"/>
    <w:rsid w:val="65676E20"/>
    <w:rsid w:val="7436585A"/>
    <w:rsid w:val="77535015"/>
    <w:rsid w:val="7D5F016A"/>
    <w:rsid w:val="7DFE0D4D"/>
    <w:rsid w:val="9FE7E37D"/>
    <w:rsid w:val="BBF909B3"/>
    <w:rsid w:val="C7BD8547"/>
    <w:rsid w:val="EBF78A54"/>
    <w:rsid w:val="EFBF6713"/>
    <w:rsid w:val="EFEF6D2E"/>
    <w:rsid w:val="F4FFA67D"/>
    <w:rsid w:val="FF8ED3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</Company>
  <Pages>3</Pages>
  <Words>1476</Words>
  <Characters>1549</Characters>
  <Lines>10</Lines>
  <Paragraphs>3</Paragraphs>
  <TotalTime>3</TotalTime>
  <ScaleCrop>false</ScaleCrop>
  <LinksUpToDate>false</LinksUpToDate>
  <CharactersWithSpaces>1558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2023-02-26T00:36:00Z</dcterms:created>
  <dc:creator>Lenovo</dc:creator>
  <cp:lastModifiedBy>烟火~</cp:lastModifiedBy>
  <cp:lastPrinted>2023-03-11T00:34:00Z</cp:lastPrinted>
  <dcterms:modified xsi:type="dcterms:W3CDTF">2026-03-26T01:28:26Z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9D32278D39BC41F180E81035BE1DCF2D_13</vt:lpwstr>
  </property>
  <property fmtid="{D5CDD505-2E9C-101B-9397-08002B2CF9AE}" pid="4" name="KSOTemplateDocerSaveRecord">
    <vt:lpwstr>eyJoZGlkIjoiNmUwYTIxMDc3M2RhNTBhMTRhYzY3NTk4ODY3MmZkZjQiLCJ1c2VySWQiOiI2MzUxNzg5ODAifQ==</vt:lpwstr>
  </property>
</Properties>
</file>