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5D40F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  <w:bdr w:val="none" w:color="auto" w:sz="0" w:space="0"/>
        </w:rPr>
        <w:t>确认书</w:t>
      </w:r>
    </w:p>
    <w:p w14:paraId="3F3C321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rFonts w:hint="eastAsia" w:ascii="方正仿宋_GB2312" w:hAnsi="方正仿宋_GB2312" w:eastAsia="方正仿宋_GB2312" w:cs="方正仿宋_GB2312"/>
          <w:color w:val="00000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致：沈阳化工股份有限公司、德州实华化工有限公司、昊华宇航化工有限责任公司</w:t>
      </w:r>
    </w:p>
    <w:p w14:paraId="6D269E3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rFonts w:hint="eastAsia" w:ascii="方正仿宋_GB2312" w:hAnsi="方正仿宋_GB2312" w:eastAsia="方正仿宋_GB2312" w:cs="方正仿宋_GB2312"/>
          <w:color w:val="000000"/>
          <w:sz w:val="24"/>
          <w:szCs w:val="24"/>
        </w:rPr>
      </w:pPr>
      <w:r>
        <w:rPr>
          <w:rStyle w:val="5"/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现就电石矽铁渣处置拍卖项目，标的编号：ZPCWPM260900902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相关事项，郑重确认如下：</w:t>
      </w:r>
    </w:p>
    <w:p w14:paraId="710C732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rFonts w:hint="eastAsia" w:ascii="方正仿宋_GB2312" w:hAnsi="方正仿宋_GB2312" w:eastAsia="方正仿宋_GB2312" w:cs="方正仿宋_GB2312"/>
          <w:color w:val="00000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一、关于标的现场踏勘情况 本单位</w:t>
      </w:r>
      <w:r>
        <w:rPr>
          <w:rStyle w:val="5"/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自愿放弃本次标的现场踏勘权利，未前往标的现场进行实地查勘</w:t>
      </w: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。本单位已自主知晓，未现场踏勘将无法直观核实标的实际现状，包括但不限于标的物理状况、权属边界、附属设施、周边环境、通行条件、现有占用情况、水电配套、隐患瑕疵等全部现场信息。 本单位自愿承担因未实地踏勘产生的全部风险，不以未踏勘、不了解现场状况为由，提出异议、索赔、解除合同或拒付相关款项。</w:t>
      </w:r>
    </w:p>
    <w:p w14:paraId="6DD91B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二、关于项目披露信息确认包括但不限于（其他详见披露公告）：</w:t>
      </w:r>
    </w:p>
    <w:p w14:paraId="526ECC5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1、合同期限 （1）沈阳：2026年11月1日至2027年4月30日期间的产量。</w:t>
      </w:r>
    </w:p>
    <w:p w14:paraId="3E71976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（2）德州：2027年1月1日至2027年6月30日期间的产量。</w:t>
      </w:r>
    </w:p>
    <w:p w14:paraId="434A1DA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（3）焦作：2027年1月1日至2027年6月30日期间的产量。</w:t>
      </w:r>
    </w:p>
    <w:p w14:paraId="3C06ECC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lang w:val="en-US" w:eastAsia="zh-CN" w:bidi="ar"/>
        </w:rPr>
        <w:t>4、本项目PVC产量规模：</w:t>
      </w:r>
    </w:p>
    <w:p w14:paraId="6B5D589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lang w:val="en-US" w:eastAsia="zh-CN" w:bidi="ar"/>
        </w:rPr>
        <w:t>沈阳化工股份有限公司PVC年产20万吨;</w:t>
      </w:r>
    </w:p>
    <w:p w14:paraId="399E0B6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lang w:val="en-US" w:eastAsia="zh-CN" w:bidi="ar"/>
        </w:rPr>
        <w:t>德州实华化工有限公司PVC 年产39万吨；</w:t>
      </w:r>
    </w:p>
    <w:p w14:paraId="00444D1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lang w:val="en-US" w:eastAsia="zh-CN" w:bidi="ar"/>
        </w:rPr>
        <w:t>昊华宇航化工有限责任公司PVC年产40万吨。</w:t>
      </w:r>
    </w:p>
    <w:p w14:paraId="22915CB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lang w:val="en-US" w:eastAsia="zh-CN" w:bidi="ar"/>
        </w:rPr>
        <w:t>5、各企业主体转让方与受让方应签署框架合同，并依据转让方需求分批次进行交割。受让方须在每批次交割前，向转让方先行支付该批次的预估价款。</w:t>
      </w:r>
    </w:p>
    <w:p w14:paraId="60E20BC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lang w:val="en-US" w:eastAsia="zh-CN" w:bidi="ar"/>
        </w:rPr>
        <w:t>6、受让方与各企业主体转让方签署合同后，须向转让方先行支付预估成交总价。</w:t>
      </w:r>
    </w:p>
    <w:p w14:paraId="5383C6B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lang w:val="en-US" w:eastAsia="zh-CN" w:bidi="ar"/>
        </w:rPr>
        <w:t>7、本项目最终成交价=最终成交单价×PVC树脂产量，如果实际PVC树脂产量和成交单价计算出的最终交易价款大于预估交易价款，再由受让方支付超出部分的交易价款至转让方指定账户，补足交易价款前转让方暂停合同标的物交割。如果实际PVC树脂产量和成交单价计算出的最终交易价款小于预估交易价款，在转让方与受让方确认完成标的交割后，转让方将受让方多缴纳的交易价款按原汇入渠道无息退还受让方。注：沈阳化工股份有限公司结算按照，若实际结算价款少于预付款，差额仅可转作次月预付款，不涉及退款。</w:t>
      </w:r>
    </w:p>
    <w:p w14:paraId="059541B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lang w:val="en-US" w:eastAsia="zh-CN" w:bidi="ar"/>
        </w:rPr>
        <w:t>备注：PVC树脂产量以转让方报表为准。</w:t>
      </w:r>
    </w:p>
    <w:p w14:paraId="03BEDBB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 xml:space="preserve">确认方（盖章）：________________ </w:t>
      </w:r>
    </w:p>
    <w:p w14:paraId="7FFD4E2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rFonts w:hint="eastAsia" w:ascii="方正仿宋_GB2312" w:hAnsi="方正仿宋_GB2312" w:eastAsia="方正仿宋_GB2312" w:cs="方正仿宋_GB2312"/>
          <w:color w:val="00000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4"/>
          <w:szCs w:val="24"/>
          <w:bdr w:val="none" w:color="auto" w:sz="0" w:space="0"/>
          <w:lang w:val="en-US" w:eastAsia="zh-CN" w:bidi="ar"/>
        </w:rPr>
        <w:t>日期：______年____月____日</w:t>
      </w:r>
    </w:p>
    <w:p w14:paraId="2AD0D9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BC5EF25B-6CA3-471A-ABFD-D8643CE4789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4658B1"/>
    <w:rsid w:val="624658B1"/>
    <w:rsid w:val="6CB4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2026-09-23T07:14:00Z</dcterms:created>
  <dc:creator>朱自勤</dc:creator>
  <cp:lastModifiedBy>朱自勤</cp:lastModifiedBy>
  <dcterms:modified xsi:type="dcterms:W3CDTF">2026-09-23T07:22:27Z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6416176B73944293BA069432F769DB6A_11</vt:lpwstr>
  </property>
  <property fmtid="{D5CDD505-2E9C-101B-9397-08002B2CF9AE}" pid="4" name="KSOTemplateDocerSaveRecord">
    <vt:lpwstr>eyJoZGlkIjoiMjllOGVkMGU3OGU0MzdjZjc2YjhmODJhYzMzMTNiNzYiLCJ1c2VySWQiOiIzNzE4ODYzIn0=</vt:lpwstr>
  </property>
</Properties>
</file>